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16B" w:rsidRPr="0006316B" w:rsidRDefault="0006316B" w:rsidP="0006316B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06316B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Coca Cola Company home web page and download: the annual report for 2019(Form 10-k) Note</w:t>
      </w:r>
    </w:p>
    <w:p w:rsidR="0006316B" w:rsidRPr="0006316B" w:rsidRDefault="0006316B" w:rsidP="0006316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6316B">
        <w:rPr>
          <w:rFonts w:ascii="Helvetica" w:eastAsia="Times New Roman" w:hAnsi="Helvetica" w:cs="Helvetica"/>
          <w:color w:val="16192B"/>
          <w:sz w:val="23"/>
          <w:szCs w:val="23"/>
        </w:rPr>
        <w:t>: this file is available at:</w:t>
      </w:r>
    </w:p>
    <w:p w:rsidR="0006316B" w:rsidRPr="0006316B" w:rsidRDefault="0006316B" w:rsidP="0006316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6316B">
        <w:rPr>
          <w:rFonts w:ascii="Helvetica" w:eastAsia="Times New Roman" w:hAnsi="Helvetica" w:cs="Helvetica"/>
          <w:color w:val="16192B"/>
          <w:sz w:val="23"/>
          <w:szCs w:val="23"/>
        </w:rPr>
        <w:t>https://investors.coca-colacompany.com/filings-reports/all-sec-filings/content/0000021344-20-000006/0000021344-20-000006.pdf</w:t>
      </w:r>
    </w:p>
    <w:p w:rsidR="0006316B" w:rsidRPr="0006316B" w:rsidRDefault="0006316B" w:rsidP="0006316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06316B">
        <w:rPr>
          <w:rFonts w:ascii="Helvetica" w:eastAsia="Times New Roman" w:hAnsi="Helvetica" w:cs="Helvetica"/>
          <w:i/>
          <w:iCs/>
          <w:color w:val="16192B"/>
          <w:sz w:val="23"/>
          <w:szCs w:val="23"/>
        </w:rPr>
        <w:t>Answer the following questions:</w:t>
      </w:r>
    </w:p>
    <w:p w:rsidR="003D21AC" w:rsidRDefault="003D21AC">
      <w:bookmarkStart w:id="0" w:name="_GoBack"/>
      <w:bookmarkEnd w:id="0"/>
    </w:p>
    <w:sectPr w:rsidR="003D21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6B"/>
    <w:rsid w:val="0006316B"/>
    <w:rsid w:val="003D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3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31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63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6316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31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31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63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6316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2020-11-28T07:35:00Z</dcterms:created>
  <dcterms:modified xsi:type="dcterms:W3CDTF">2020-11-28T07:35:00Z</dcterms:modified>
</cp:coreProperties>
</file>